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12" w:rsidRPr="00021C12" w:rsidRDefault="00021C12" w:rsidP="00021C12">
      <w:pPr>
        <w:widowControl/>
        <w:spacing w:before="450" w:line="450" w:lineRule="atLeast"/>
        <w:jc w:val="center"/>
        <w:outlineLvl w:val="0"/>
        <w:rPr>
          <w:rFonts w:ascii="微软雅黑" w:eastAsia="微软雅黑" w:hAnsi="微软雅黑" w:cs="宋体"/>
          <w:color w:val="2B2B2B"/>
          <w:kern w:val="36"/>
          <w:sz w:val="30"/>
          <w:szCs w:val="30"/>
        </w:rPr>
      </w:pPr>
      <w:r w:rsidRPr="00021C12">
        <w:rPr>
          <w:rFonts w:ascii="微软雅黑" w:eastAsia="微软雅黑" w:hAnsi="微软雅黑" w:cs="宋体" w:hint="eastAsia"/>
          <w:color w:val="2B2B2B"/>
          <w:kern w:val="36"/>
          <w:sz w:val="30"/>
          <w:szCs w:val="30"/>
        </w:rPr>
        <w:t xml:space="preserve">了解上市公司的另一窗口：投资者关系管理的披露 </w:t>
      </w:r>
    </w:p>
    <w:p w:rsidR="00021C12" w:rsidRPr="00021C12" w:rsidRDefault="00021C12" w:rsidP="00021C12">
      <w:pPr>
        <w:widowControl/>
        <w:spacing w:line="360" w:lineRule="atLeast"/>
        <w:ind w:firstLine="360"/>
        <w:jc w:val="center"/>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来源：深圳证券交易所</w:t>
      </w:r>
      <w:r w:rsidRPr="00021C12">
        <w:rPr>
          <w:rFonts w:ascii="微软雅黑" w:eastAsia="微软雅黑" w:hAnsi="微软雅黑" w:cs="宋体" w:hint="eastAsia"/>
          <w:color w:val="595757"/>
          <w:kern w:val="0"/>
          <w:sz w:val="18"/>
          <w:szCs w:val="18"/>
        </w:rPr>
        <w:t xml:space="preserve"> </w:t>
      </w:r>
      <w:bookmarkStart w:id="0" w:name="_GoBack"/>
      <w:bookmarkEnd w:id="0"/>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随着资本市场的发展，投资者的成熟，上市公司与投资者之间的关系经历了从被动、主动到互动的发展阶段。上市公司在投资者关系管理中，逐步建立了与投资者的良性互动关系。目前，交易所要求上市公司切实推进投资者关系管理的披露，积极回报投资者。通过投资者关系管理的披露，投资者可以与公司及其高管进行有效地沟通，能够较全面、准确、及时的了解与投资决策有关的信息，减少寻找信息的时间和成本，促使投资者全面真实的认知公司，</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jc w:val="center"/>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为什么要进行投资者关系管理的披露</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45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伴随着价值投资需求的觉醒，投资者不仅仅关注公司的财务数据，对公司的治理、公司的战略和社会责任等影响公司长远发展的非财务指标尤为关注。投资者，尤其是中小投资者，要求参观公司、参与调研、与高管对话的愿望逐渐增强。但多数公司仅仅注重大股东和机构投资者的投资者关系管理，忽视了中小股东。从公司年报中披露的接待投资者来访活动中，机构投资者占多数，很少有接待中小投资者的记录。</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45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投资者关系管理未披露前，电话交流、实地参观、分析师会议、面对面介绍、路演等形式的投资者关系管理活动，都只有参与者才能了解交流的内容。投资者关系管理的披露，将这些活动信息公开化，使得广大投资者，尤其是中小投资者拥有充分的知情权。投资者可以在同等的条件下，公平高效的获取公司信息，有利于沟通的经济、高效和互动性。而且，一个投资者和公司公开交流平台的推出，也逐渐改变了大量个人投资者从网站、论坛等处获取的不实信息，“以讹传讹”的现象。</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jc w:val="center"/>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如何关注投资者关系管理的披露</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投资者可以通过以下方式，充分了解公司的信息，维护自己的权益。</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542"/>
        <w:jc w:val="left"/>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一、互动易：方便快捷的交流平台</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互动易”为投资者提供了一个方便快捷的沟通渠道。通过“互动易”，投资者可以就公司生产经营情况、财务数据、公告信息等方面向公司高管们进行直接提问；也可以对各类媒体发布的消息和传闻进行求证。这一方面减少了投资者通过电话或实地调查的费用，同时也提高了工作效率。另一方面还可以将自己感兴趣的问题通过</w:t>
      </w:r>
      <w:proofErr w:type="gramStart"/>
      <w:r w:rsidRPr="00021C12">
        <w:rPr>
          <w:rFonts w:ascii="宋体" w:eastAsia="宋体" w:hAnsi="宋体" w:cs="宋体" w:hint="eastAsia"/>
          <w:color w:val="2E2E2E"/>
          <w:kern w:val="0"/>
          <w:sz w:val="18"/>
          <w:szCs w:val="18"/>
        </w:rPr>
        <w:t>微博进行</w:t>
      </w:r>
      <w:proofErr w:type="gramEnd"/>
      <w:r w:rsidRPr="00021C12">
        <w:rPr>
          <w:rFonts w:ascii="宋体" w:eastAsia="宋体" w:hAnsi="宋体" w:cs="宋体" w:hint="eastAsia"/>
          <w:color w:val="2E2E2E"/>
          <w:kern w:val="0"/>
          <w:sz w:val="18"/>
          <w:szCs w:val="18"/>
        </w:rPr>
        <w:t>转发，让更多关心同类问题的投资者了解相关信息。</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452"/>
        <w:jc w:val="left"/>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二、投资者关系管理活动披露：一个借助他人视角看公司的平台</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接待机构投资者、分析师、新闻媒体等特定对象是公司投资者关系管理中非常重要的一部分。与中小投资者因费用、时间等限制，无法到公司现场调研相比，这些特定对象更容易接触到公司，更具信息优势。</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为了保护中小投资者的知情权，上市公司按要求应编制《投资者关系活动记录表》，详细记录活动的时间、地点、双方当事人姓名、活动中主要交流的内容、提供的相关资料等，并及时在本所</w:t>
      </w:r>
      <w:proofErr w:type="gramStart"/>
      <w:r w:rsidRPr="00021C12">
        <w:rPr>
          <w:rFonts w:ascii="宋体" w:eastAsia="宋体" w:hAnsi="宋体" w:cs="宋体" w:hint="eastAsia"/>
          <w:color w:val="2E2E2E"/>
          <w:kern w:val="0"/>
          <w:sz w:val="18"/>
          <w:szCs w:val="18"/>
        </w:rPr>
        <w:t>互动易网站</w:t>
      </w:r>
      <w:proofErr w:type="gramEnd"/>
      <w:r w:rsidRPr="00021C12">
        <w:rPr>
          <w:rFonts w:ascii="宋体" w:eastAsia="宋体" w:hAnsi="宋体" w:cs="宋体" w:hint="eastAsia"/>
          <w:color w:val="2E2E2E"/>
          <w:kern w:val="0"/>
          <w:sz w:val="18"/>
          <w:szCs w:val="18"/>
        </w:rPr>
        <w:t>和公司网站（如有）刊载。投资者可以通过本所</w:t>
      </w:r>
      <w:proofErr w:type="gramStart"/>
      <w:r w:rsidRPr="00021C12">
        <w:rPr>
          <w:rFonts w:ascii="宋体" w:eastAsia="宋体" w:hAnsi="宋体" w:cs="宋体" w:hint="eastAsia"/>
          <w:color w:val="2E2E2E"/>
          <w:kern w:val="0"/>
          <w:sz w:val="18"/>
          <w:szCs w:val="18"/>
        </w:rPr>
        <w:t>互动易网站</w:t>
      </w:r>
      <w:proofErr w:type="gramEnd"/>
      <w:r w:rsidRPr="00021C12">
        <w:rPr>
          <w:rFonts w:ascii="宋体" w:eastAsia="宋体" w:hAnsi="宋体" w:cs="宋体" w:hint="eastAsia"/>
          <w:color w:val="2E2E2E"/>
          <w:kern w:val="0"/>
          <w:sz w:val="18"/>
          <w:szCs w:val="18"/>
        </w:rPr>
        <w:t>，直接进入</w:t>
      </w:r>
      <w:r w:rsidRPr="00021C12">
        <w:rPr>
          <w:rFonts w:ascii="宋体" w:eastAsia="宋体" w:hAnsi="宋体" w:cs="宋体" w:hint="eastAsia"/>
          <w:color w:val="2E2E2E"/>
          <w:kern w:val="0"/>
          <w:sz w:val="18"/>
          <w:szCs w:val="18"/>
        </w:rPr>
        <w:br/>
        <w:t>“公司专网”的下设“投资者关系”栏目或者登录网站后从“我关注的公司”进入“投资者关系”栏目进行查阅。</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投资者可以通过上述披露信息，了解公司近期的生产经营情况，了解行业的最新变化。同时，还可以借助机构投资者、分析师等专业视角，拓展信息沟通的广度和深度，更有利于投资者真正理解上市公司的价值。</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407"/>
        <w:jc w:val="left"/>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lastRenderedPageBreak/>
        <w:t>三、业绩说明会：公司高管与投资者的网上交流活动</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公司披露年度报告后的规定期限内，需</w:t>
      </w:r>
      <w:r w:rsidRPr="00021C12">
        <w:rPr>
          <w:rFonts w:ascii="宋体" w:eastAsia="宋体" w:hAnsi="宋体" w:cs="宋体" w:hint="eastAsia"/>
          <w:color w:val="000000"/>
          <w:kern w:val="0"/>
          <w:sz w:val="18"/>
          <w:szCs w:val="18"/>
        </w:rPr>
        <w:t>举行网上业绩说明会。公司董事长（或总经理）、财务负责人、独立董事（至少一名）、董事会秘书、保荐人代表（如有）等出席公司的业绩说明会。公司至少提前两个交易日通过信息披露平台发布召开说明会的日期及时间（不少于两个小时）、召开方式（现场/网络）、召开地点或网址、出席人员名单等信息。</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000000"/>
          <w:kern w:val="0"/>
          <w:sz w:val="18"/>
          <w:szCs w:val="18"/>
        </w:rPr>
        <w:t>在业绩说明会上，除了需要介绍公司的年度业绩情况外，公司的出席嘉宾还要现场解答投资者有关公司的发展战略及发展前景、存在的风险、募集资金的使用、公司财务状况和经营业绩及其变化趋势、公司在未来发展中将面临的困难等方面的问题，帮助投资者对公司有一个全方位的了解。业绩说明会通过网络全程直播，让公司及其高管更好的展示自我，更重要的是，投资者有机会和公司高管直接对话，了解公司上一年度的发展情况及未来的计划。</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jc w:val="center"/>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了解投资者关系管理披露应注意的问题</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投资者关系管理的披露主要以投资者提问发起，它极大的丰富了公司信息披露的内容，然而，在投资者了解投资者关系管理披露信息时，要注意以下问题：</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1"/>
        <w:jc w:val="left"/>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一、明确投资者关系管理披露的定位</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投资者关系管理披露仅仅是强制性信息披露的补充，并不能代替强制性信息披露。对于所有对公司股票及衍生品种交易价格可能产生较大影响的信息，投资者仍应通过证监会指定的信息披露媒体详细了解。</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    </w:t>
      </w:r>
      <w:r w:rsidRPr="00021C12">
        <w:rPr>
          <w:rFonts w:ascii="宋体" w:eastAsia="宋体" w:hAnsi="宋体" w:cs="宋体" w:hint="eastAsia"/>
          <w:b/>
          <w:bCs/>
          <w:color w:val="2E2E2E"/>
          <w:kern w:val="0"/>
          <w:sz w:val="18"/>
          <w:szCs w:val="18"/>
        </w:rPr>
        <w:t>二、完整阅读投资者关系管理的披露</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投资者关系管理披露中，投资者的提问也许是市场传闻的求证，也可能是投资者个人的想法。因受专业知识及信息量等因素的影响，可能不太准确。投资者在了解此类问题时，应完整的阅读所有披露的内容。</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1"/>
        <w:jc w:val="left"/>
        <w:rPr>
          <w:rFonts w:ascii="微软雅黑" w:eastAsia="微软雅黑" w:hAnsi="微软雅黑" w:cs="宋体" w:hint="eastAsia"/>
          <w:color w:val="595757"/>
          <w:kern w:val="0"/>
          <w:sz w:val="18"/>
          <w:szCs w:val="18"/>
        </w:rPr>
      </w:pPr>
      <w:r w:rsidRPr="00021C12">
        <w:rPr>
          <w:rFonts w:ascii="宋体" w:eastAsia="宋体" w:hAnsi="宋体" w:cs="宋体" w:hint="eastAsia"/>
          <w:b/>
          <w:bCs/>
          <w:color w:val="2E2E2E"/>
          <w:kern w:val="0"/>
          <w:sz w:val="18"/>
          <w:szCs w:val="18"/>
        </w:rPr>
        <w:t>三、加强学习，充分利用投资者关系管理披露平台</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宋体" w:eastAsia="宋体" w:hAnsi="宋体" w:cs="宋体" w:hint="eastAsia"/>
          <w:color w:val="2E2E2E"/>
          <w:kern w:val="0"/>
          <w:sz w:val="18"/>
          <w:szCs w:val="18"/>
        </w:rPr>
        <w:t>投资者关系管理的披露，极大的丰富了投资者需要的信息，及时响应和满足了投资者的各种信息需求，提高了信息的实用性。但是其中也存在一些信息噪声，比如反复提问、不阅读公告直接提问，甚至个别投资者将此作为情绪的发泄地。信息噪声淹没了真正有价值的信息，因此，建议投资者加强学习，充分利用投资者关系管理平台，发现公司的价值，理性投资。</w:t>
      </w: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595757"/>
          <w:kern w:val="0"/>
          <w:sz w:val="18"/>
          <w:szCs w:val="18"/>
        </w:rPr>
      </w:pPr>
      <w:r w:rsidRPr="00021C12">
        <w:rPr>
          <w:rFonts w:ascii="微软雅黑" w:eastAsia="微软雅黑" w:hAnsi="微软雅黑" w:cs="宋体" w:hint="eastAsia"/>
          <w:color w:val="595757"/>
          <w:kern w:val="0"/>
          <w:sz w:val="18"/>
          <w:szCs w:val="18"/>
        </w:rPr>
        <w:t xml:space="preserve">  </w:t>
      </w:r>
    </w:p>
    <w:p w:rsidR="00021C12" w:rsidRPr="00021C12" w:rsidRDefault="00021C12" w:rsidP="00021C12">
      <w:pPr>
        <w:widowControl/>
        <w:spacing w:line="360" w:lineRule="atLeast"/>
        <w:ind w:firstLine="360"/>
        <w:jc w:val="left"/>
        <w:rPr>
          <w:rFonts w:ascii="微软雅黑" w:eastAsia="微软雅黑" w:hAnsi="微软雅黑" w:cs="宋体" w:hint="eastAsia"/>
          <w:color w:val="FFFFFF"/>
          <w:kern w:val="0"/>
          <w:sz w:val="18"/>
          <w:szCs w:val="18"/>
        </w:rPr>
      </w:pPr>
      <w:r w:rsidRPr="00021C12">
        <w:rPr>
          <w:rFonts w:ascii="宋体" w:eastAsia="宋体" w:hAnsi="宋体" w:cs="宋体" w:hint="eastAsia"/>
          <w:color w:val="2E2E2E"/>
          <w:kern w:val="0"/>
          <w:sz w:val="18"/>
          <w:szCs w:val="18"/>
        </w:rPr>
        <w:t>参看原文请点击：</w:t>
      </w:r>
      <w:hyperlink r:id="rId5" w:history="1">
        <w:r w:rsidRPr="00021C12">
          <w:rPr>
            <w:rFonts w:ascii="宋体" w:eastAsia="宋体" w:hAnsi="宋体" w:cs="宋体" w:hint="eastAsia"/>
            <w:color w:val="595757"/>
            <w:kern w:val="0"/>
            <w:sz w:val="18"/>
            <w:szCs w:val="18"/>
          </w:rPr>
          <w:t>http://www.szse.cn/main/investor/fxjy/39748461.shtml</w:t>
        </w:r>
      </w:hyperlink>
      <w:r w:rsidRPr="00021C12">
        <w:rPr>
          <w:rFonts w:ascii="微软雅黑" w:eastAsia="微软雅黑" w:hAnsi="微软雅黑" w:cs="宋体" w:hint="eastAsia"/>
          <w:color w:val="595757"/>
          <w:kern w:val="0"/>
          <w:sz w:val="18"/>
          <w:szCs w:val="18"/>
        </w:rPr>
        <w:t xml:space="preserve"> </w:t>
      </w:r>
    </w:p>
    <w:sectPr w:rsidR="00021C12" w:rsidRPr="00021C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BF"/>
    <w:rsid w:val="00021C12"/>
    <w:rsid w:val="000935B8"/>
    <w:rsid w:val="003E6373"/>
    <w:rsid w:val="006E391D"/>
    <w:rsid w:val="00727FBF"/>
    <w:rsid w:val="008B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21C12"/>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1C12"/>
    <w:rPr>
      <w:rFonts w:ascii="宋体" w:eastAsia="宋体" w:hAnsi="宋体" w:cs="宋体"/>
      <w:kern w:val="36"/>
      <w:sz w:val="48"/>
      <w:szCs w:val="48"/>
    </w:rPr>
  </w:style>
  <w:style w:type="character" w:styleId="a3">
    <w:name w:val="Hyperlink"/>
    <w:basedOn w:val="a0"/>
    <w:uiPriority w:val="99"/>
    <w:semiHidden/>
    <w:unhideWhenUsed/>
    <w:rsid w:val="00021C12"/>
    <w:rPr>
      <w:strike w:val="0"/>
      <w:dstrike w:val="0"/>
      <w:color w:val="595757"/>
      <w:u w:val="none"/>
      <w:effect w:val="none"/>
    </w:rPr>
  </w:style>
  <w:style w:type="paragraph" w:customStyle="1" w:styleId="dj">
    <w:name w:val="dj"/>
    <w:basedOn w:val="a"/>
    <w:rsid w:val="00021C12"/>
    <w:pPr>
      <w:widowControl/>
      <w:pBdr>
        <w:bottom w:val="single" w:sz="6" w:space="8" w:color="D9D8D8"/>
      </w:pBdr>
      <w:spacing w:after="300"/>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21C12"/>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1C12"/>
    <w:rPr>
      <w:rFonts w:ascii="宋体" w:eastAsia="宋体" w:hAnsi="宋体" w:cs="宋体"/>
      <w:kern w:val="36"/>
      <w:sz w:val="48"/>
      <w:szCs w:val="48"/>
    </w:rPr>
  </w:style>
  <w:style w:type="character" w:styleId="a3">
    <w:name w:val="Hyperlink"/>
    <w:basedOn w:val="a0"/>
    <w:uiPriority w:val="99"/>
    <w:semiHidden/>
    <w:unhideWhenUsed/>
    <w:rsid w:val="00021C12"/>
    <w:rPr>
      <w:strike w:val="0"/>
      <w:dstrike w:val="0"/>
      <w:color w:val="595757"/>
      <w:u w:val="none"/>
      <w:effect w:val="none"/>
    </w:rPr>
  </w:style>
  <w:style w:type="paragraph" w:customStyle="1" w:styleId="dj">
    <w:name w:val="dj"/>
    <w:basedOn w:val="a"/>
    <w:rsid w:val="00021C12"/>
    <w:pPr>
      <w:widowControl/>
      <w:pBdr>
        <w:bottom w:val="single" w:sz="6" w:space="8" w:color="D9D8D8"/>
      </w:pBdr>
      <w:spacing w:after="300"/>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5917">
      <w:bodyDiv w:val="1"/>
      <w:marLeft w:val="0"/>
      <w:marRight w:val="0"/>
      <w:marTop w:val="0"/>
      <w:marBottom w:val="0"/>
      <w:divBdr>
        <w:top w:val="none" w:sz="0" w:space="0" w:color="auto"/>
        <w:left w:val="none" w:sz="0" w:space="0" w:color="auto"/>
        <w:bottom w:val="none" w:sz="0" w:space="0" w:color="auto"/>
        <w:right w:val="none" w:sz="0" w:space="0" w:color="auto"/>
      </w:divBdr>
      <w:divsChild>
        <w:div w:id="454951240">
          <w:marLeft w:val="0"/>
          <w:marRight w:val="0"/>
          <w:marTop w:val="0"/>
          <w:marBottom w:val="0"/>
          <w:divBdr>
            <w:top w:val="none" w:sz="0" w:space="0" w:color="auto"/>
            <w:left w:val="none" w:sz="0" w:space="0" w:color="auto"/>
            <w:bottom w:val="none" w:sz="0" w:space="0" w:color="auto"/>
            <w:right w:val="none" w:sz="0" w:space="0" w:color="auto"/>
          </w:divBdr>
          <w:divsChild>
            <w:div w:id="1880556024">
              <w:marLeft w:val="0"/>
              <w:marRight w:val="0"/>
              <w:marTop w:val="0"/>
              <w:marBottom w:val="0"/>
              <w:divBdr>
                <w:top w:val="none" w:sz="0" w:space="0" w:color="auto"/>
                <w:left w:val="none" w:sz="0" w:space="0" w:color="auto"/>
                <w:bottom w:val="none" w:sz="0" w:space="0" w:color="auto"/>
                <w:right w:val="none" w:sz="0" w:space="0" w:color="auto"/>
              </w:divBdr>
              <w:divsChild>
                <w:div w:id="619798484">
                  <w:marLeft w:val="0"/>
                  <w:marRight w:val="0"/>
                  <w:marTop w:val="0"/>
                  <w:marBottom w:val="0"/>
                  <w:divBdr>
                    <w:top w:val="none" w:sz="0" w:space="0" w:color="auto"/>
                    <w:left w:val="none" w:sz="0" w:space="0" w:color="auto"/>
                    <w:bottom w:val="none" w:sz="0" w:space="0" w:color="auto"/>
                    <w:right w:val="none" w:sz="0" w:space="0" w:color="auto"/>
                  </w:divBdr>
                  <w:divsChild>
                    <w:div w:id="1708947725">
                      <w:marLeft w:val="0"/>
                      <w:marRight w:val="0"/>
                      <w:marTop w:val="0"/>
                      <w:marBottom w:val="0"/>
                      <w:divBdr>
                        <w:top w:val="none" w:sz="0" w:space="0" w:color="auto"/>
                        <w:left w:val="none" w:sz="0" w:space="0" w:color="auto"/>
                        <w:bottom w:val="none" w:sz="0" w:space="0" w:color="auto"/>
                        <w:right w:val="none" w:sz="0" w:space="0" w:color="auto"/>
                      </w:divBdr>
                      <w:divsChild>
                        <w:div w:id="495000654">
                          <w:marLeft w:val="0"/>
                          <w:marRight w:val="0"/>
                          <w:marTop w:val="150"/>
                          <w:marBottom w:val="0"/>
                          <w:divBdr>
                            <w:top w:val="none" w:sz="0" w:space="0" w:color="auto"/>
                            <w:left w:val="none" w:sz="0" w:space="0" w:color="auto"/>
                            <w:bottom w:val="none" w:sz="0" w:space="0" w:color="auto"/>
                            <w:right w:val="none" w:sz="0" w:space="0" w:color="auto"/>
                          </w:divBdr>
                          <w:divsChild>
                            <w:div w:id="554244161">
                              <w:marLeft w:val="0"/>
                              <w:marRight w:val="0"/>
                              <w:marTop w:val="0"/>
                              <w:marBottom w:val="0"/>
                              <w:divBdr>
                                <w:top w:val="none" w:sz="0" w:space="0" w:color="auto"/>
                                <w:left w:val="none" w:sz="0" w:space="0" w:color="auto"/>
                                <w:bottom w:val="none" w:sz="0" w:space="0" w:color="auto"/>
                                <w:right w:val="none" w:sz="0" w:space="0" w:color="auto"/>
                              </w:divBdr>
                            </w:div>
                            <w:div w:id="210390420">
                              <w:marLeft w:val="0"/>
                              <w:marRight w:val="0"/>
                              <w:marTop w:val="0"/>
                              <w:marBottom w:val="0"/>
                              <w:divBdr>
                                <w:top w:val="none" w:sz="0" w:space="0" w:color="auto"/>
                                <w:left w:val="none" w:sz="0" w:space="0" w:color="auto"/>
                                <w:bottom w:val="none" w:sz="0" w:space="0" w:color="auto"/>
                                <w:right w:val="none" w:sz="0" w:space="0" w:color="auto"/>
                              </w:divBdr>
                            </w:div>
                            <w:div w:id="13110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17135">
                  <w:marLeft w:val="0"/>
                  <w:marRight w:val="0"/>
                  <w:marTop w:val="300"/>
                  <w:marBottom w:val="0"/>
                  <w:divBdr>
                    <w:top w:val="none" w:sz="0" w:space="0" w:color="auto"/>
                    <w:left w:val="none" w:sz="0" w:space="0" w:color="auto"/>
                    <w:bottom w:val="none" w:sz="0" w:space="0" w:color="auto"/>
                    <w:right w:val="none" w:sz="0" w:space="0" w:color="auto"/>
                  </w:divBdr>
                  <w:divsChild>
                    <w:div w:id="1849369633">
                      <w:marLeft w:val="0"/>
                      <w:marRight w:val="0"/>
                      <w:marTop w:val="0"/>
                      <w:marBottom w:val="0"/>
                      <w:divBdr>
                        <w:top w:val="none" w:sz="0" w:space="0" w:color="auto"/>
                        <w:left w:val="none" w:sz="0" w:space="0" w:color="auto"/>
                        <w:bottom w:val="none" w:sz="0" w:space="0" w:color="auto"/>
                        <w:right w:val="none" w:sz="0" w:space="0" w:color="auto"/>
                      </w:divBdr>
                      <w:divsChild>
                        <w:div w:id="670988559">
                          <w:marLeft w:val="0"/>
                          <w:marRight w:val="0"/>
                          <w:marTop w:val="0"/>
                          <w:marBottom w:val="0"/>
                          <w:divBdr>
                            <w:top w:val="none" w:sz="0" w:space="0" w:color="auto"/>
                            <w:left w:val="none" w:sz="0" w:space="0" w:color="auto"/>
                            <w:bottom w:val="none" w:sz="0" w:space="0" w:color="auto"/>
                            <w:right w:val="none" w:sz="0" w:space="0" w:color="auto"/>
                          </w:divBdr>
                          <w:divsChild>
                            <w:div w:id="1881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zse.cn/main/investor/fxjy/39748461.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zhangyc</dc:creator>
  <cp:keywords/>
  <dc:description/>
  <cp:lastModifiedBy>zhangyc</cp:lastModifiedBy>
  <cp:revision>2</cp:revision>
  <dcterms:created xsi:type="dcterms:W3CDTF">2016-07-14T01:49:00Z</dcterms:created>
  <dcterms:modified xsi:type="dcterms:W3CDTF">2016-07-14T01:50:00Z</dcterms:modified>
</cp:coreProperties>
</file>